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 </w:t>
      </w:r>
      <w:r>
        <w:rPr>
          <w:rFonts w:ascii="Times New Roman" w:eastAsia="Times New Roman" w:hAnsi="Times New Roman" w:cs="Times New Roman"/>
        </w:rPr>
        <w:t>05</w:t>
      </w:r>
      <w:r>
        <w:rPr>
          <w:rFonts w:ascii="Times New Roman" w:eastAsia="Times New Roman" w:hAnsi="Times New Roman" w:cs="Times New Roman"/>
        </w:rPr>
        <w:t>-</w:t>
      </w:r>
      <w:r>
        <w:rPr>
          <w:rFonts w:ascii="Times New Roman" w:eastAsia="Times New Roman" w:hAnsi="Times New Roman" w:cs="Times New Roman"/>
        </w:rPr>
        <w:t>1088</w:t>
      </w:r>
      <w:r>
        <w:rPr>
          <w:rFonts w:ascii="Times New Roman" w:eastAsia="Times New Roman" w:hAnsi="Times New Roman" w:cs="Times New Roman"/>
        </w:rPr>
        <w:t>-</w:t>
      </w:r>
      <w:r>
        <w:rPr>
          <w:rFonts w:ascii="Times New Roman" w:eastAsia="Times New Roman" w:hAnsi="Times New Roman" w:cs="Times New Roman"/>
        </w:rPr>
        <w:t>2613</w:t>
      </w:r>
      <w:r>
        <w:rPr>
          <w:rFonts w:ascii="Times New Roman" w:eastAsia="Times New Roman" w:hAnsi="Times New Roman" w:cs="Times New Roman"/>
        </w:rPr>
        <w:t>/</w:t>
      </w:r>
      <w:r>
        <w:rPr>
          <w:rFonts w:ascii="Times New Roman" w:eastAsia="Times New Roman" w:hAnsi="Times New Roman" w:cs="Times New Roman"/>
        </w:rPr>
        <w:t>2025</w:t>
      </w:r>
    </w:p>
    <w:p>
      <w:pPr>
        <w:spacing w:before="0" w:after="0"/>
        <w:rPr>
          <w:sz w:val="28"/>
          <w:szCs w:val="28"/>
        </w:rPr>
      </w:pPr>
    </w:p>
    <w:p>
      <w:pPr>
        <w:spacing w:before="0" w:after="0"/>
        <w:ind w:firstLine="708"/>
        <w:jc w:val="center"/>
        <w:rPr>
          <w:sz w:val="28"/>
          <w:szCs w:val="28"/>
        </w:rPr>
      </w:pPr>
      <w:r>
        <w:rPr>
          <w:rFonts w:ascii="Times New Roman" w:eastAsia="Times New Roman" w:hAnsi="Times New Roman" w:cs="Times New Roman"/>
          <w:sz w:val="28"/>
          <w:szCs w:val="28"/>
        </w:rPr>
        <w:t>ПОСТАНОВЛЕНИЕ</w:t>
      </w: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w:t>
      </w:r>
      <w:r>
        <w:rPr>
          <w:rFonts w:ascii="Times New Roman" w:eastAsia="Times New Roman" w:hAnsi="Times New Roman" w:cs="Times New Roman"/>
          <w:sz w:val="28"/>
          <w:szCs w:val="28"/>
        </w:rPr>
        <w:t xml:space="preserve">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 июля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rPr>
          <w:sz w:val="28"/>
          <w:szCs w:val="28"/>
        </w:rPr>
      </w:pPr>
      <w:r>
        <w:rPr>
          <w:rFonts w:ascii="Times New Roman" w:eastAsia="Times New Roman" w:hAnsi="Times New Roman" w:cs="Times New Roman"/>
          <w:sz w:val="28"/>
          <w:szCs w:val="28"/>
        </w:rPr>
        <w:t> </w:t>
      </w: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13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Айткулова</w:t>
      </w:r>
      <w:r>
        <w:rPr>
          <w:rFonts w:ascii="Times New Roman" w:eastAsia="Times New Roman" w:hAnsi="Times New Roman" w:cs="Times New Roman"/>
          <w:sz w:val="28"/>
          <w:szCs w:val="28"/>
        </w:rPr>
        <w:t xml:space="preserve"> Д.Б., находящийся по адресу: Ханты-Мансийский автономный округ – Югра, г. Сургут, ул. Гагарина, д. 9, зал судебного заседания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502, рассмотрев в открытом судебном заседании дело об административном правонарушении в отношении должностного лица –</w:t>
      </w:r>
      <w:r>
        <w:rPr>
          <w:rFonts w:ascii="Times New Roman" w:eastAsia="Times New Roman" w:hAnsi="Times New Roman" w:cs="Times New Roman"/>
          <w:sz w:val="28"/>
          <w:szCs w:val="28"/>
        </w:rPr>
        <w:t xml:space="preserve">директора </w:t>
      </w:r>
      <w:r>
        <w:rPr>
          <w:rFonts w:ascii="Times New Roman" w:eastAsia="Times New Roman" w:hAnsi="Times New Roman" w:cs="Times New Roman"/>
          <w:sz w:val="28"/>
          <w:szCs w:val="28"/>
        </w:rPr>
        <w:t>ООО «</w:t>
      </w:r>
      <w:r>
        <w:rPr>
          <w:rFonts w:ascii="Times New Roman" w:eastAsia="Times New Roman" w:hAnsi="Times New Roman" w:cs="Times New Roman"/>
          <w:sz w:val="28"/>
          <w:szCs w:val="28"/>
        </w:rPr>
        <w:t>Стройальянс</w:t>
      </w:r>
      <w:r>
        <w:rPr>
          <w:rFonts w:ascii="Times New Roman" w:eastAsia="Times New Roman" w:hAnsi="Times New Roman" w:cs="Times New Roman"/>
          <w:sz w:val="28"/>
          <w:szCs w:val="28"/>
        </w:rPr>
        <w:t xml:space="preserve">» </w:t>
      </w:r>
      <w:r>
        <w:rPr>
          <w:rStyle w:val="cat-FIOgrp-16rplc-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22rplc-1"/>
          <w:rFonts w:ascii="Times New Roman" w:eastAsia="Times New Roman" w:hAnsi="Times New Roman" w:cs="Times New Roman"/>
          <w:sz w:val="28"/>
          <w:szCs w:val="28"/>
        </w:rPr>
        <w:t>...</w:t>
      </w:r>
      <w:r>
        <w:rPr>
          <w:rStyle w:val="cat-PassportDatagrp-19rplc-2"/>
          <w:rFonts w:ascii="Times New Roman" w:eastAsia="Times New Roman" w:hAnsi="Times New Roman" w:cs="Times New Roman"/>
          <w:sz w:val="28"/>
          <w:szCs w:val="28"/>
        </w:rPr>
        <w:t>паспортные данные</w:t>
      </w:r>
      <w:r>
        <w:rPr>
          <w:rStyle w:val="cat-ExternalSystemDefinedgrp-23rplc-3"/>
          <w:rFonts w:ascii="Times New Roman" w:eastAsia="Times New Roman" w:hAnsi="Times New Roman" w:cs="Times New Roman"/>
          <w:sz w:val="28"/>
          <w:szCs w:val="28"/>
        </w:rPr>
        <w:t>...</w:t>
      </w:r>
      <w:r>
        <w:rPr>
          <w:rStyle w:val="cat-ExternalSystemDefinedgrp-21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24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6"/>
          <w:rFonts w:ascii="Times New Roman" w:eastAsia="Times New Roman" w:hAnsi="Times New Roman" w:cs="Times New Roman"/>
          <w:sz w:val="28"/>
          <w:szCs w:val="28"/>
        </w:rPr>
        <w:t>адрес</w:t>
      </w:r>
    </w:p>
    <w:p>
      <w:pPr>
        <w:spacing w:before="0" w:after="0"/>
        <w:ind w:firstLine="708"/>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ст. 15.5 Кодекса Российской Федерации об административных правонарушениях,</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олжностное лицо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директор ООО «</w:t>
      </w:r>
      <w:r>
        <w:rPr>
          <w:rFonts w:ascii="Times New Roman" w:eastAsia="Times New Roman" w:hAnsi="Times New Roman" w:cs="Times New Roman"/>
          <w:sz w:val="28"/>
          <w:szCs w:val="28"/>
        </w:rPr>
        <w:t>Стройальянс</w:t>
      </w:r>
      <w:r>
        <w:rPr>
          <w:rFonts w:ascii="Times New Roman" w:eastAsia="Times New Roman" w:hAnsi="Times New Roman" w:cs="Times New Roman"/>
          <w:sz w:val="28"/>
          <w:szCs w:val="28"/>
        </w:rPr>
        <w:t xml:space="preserve">» </w:t>
      </w:r>
      <w:r>
        <w:rPr>
          <w:rStyle w:val="cat-FIOgrp-17rplc-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предоставил в </w:t>
      </w:r>
      <w:r>
        <w:rPr>
          <w:rFonts w:ascii="Times New Roman" w:eastAsia="Times New Roman" w:hAnsi="Times New Roman" w:cs="Times New Roman"/>
          <w:sz w:val="28"/>
          <w:szCs w:val="28"/>
        </w:rPr>
        <w:t xml:space="preserve">Инспекцию ФНС России по г. Сургуту, расположенную по адресу: Ханты-Мансийского автономного округа – Югра, г. Сургут, ул. Геологическая, д. 2, </w:t>
      </w:r>
      <w:r>
        <w:rPr>
          <w:rFonts w:ascii="Times New Roman" w:eastAsia="Times New Roman" w:hAnsi="Times New Roman" w:cs="Times New Roman"/>
          <w:sz w:val="28"/>
          <w:szCs w:val="28"/>
        </w:rPr>
        <w:t xml:space="preserve">в нарушение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4 п. 1 ст. 23,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ст. 289 Налогового кодекса Российской Федерации, с нарушением установленного законом срок предоставил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налоговую </w:t>
      </w:r>
      <w:r>
        <w:rPr>
          <w:rFonts w:ascii="Times New Roman" w:eastAsia="Times New Roman" w:hAnsi="Times New Roman" w:cs="Times New Roman"/>
          <w:sz w:val="28"/>
          <w:szCs w:val="28"/>
        </w:rPr>
        <w:t xml:space="preserve">декларацию по налогу на </w:t>
      </w:r>
      <w:r>
        <w:rPr>
          <w:rFonts w:ascii="Times New Roman" w:eastAsia="Times New Roman" w:hAnsi="Times New Roman" w:cs="Times New Roman"/>
          <w:sz w:val="28"/>
          <w:szCs w:val="28"/>
        </w:rPr>
        <w:t>добавленную стоимость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12 месяцев</w:t>
      </w:r>
      <w:r>
        <w:rPr>
          <w:rFonts w:ascii="Times New Roman" w:eastAsia="Times New Roman" w:hAnsi="Times New Roman" w:cs="Times New Roman"/>
          <w:sz w:val="28"/>
          <w:szCs w:val="28"/>
        </w:rPr>
        <w:t xml:space="preserve"> 2024</w:t>
      </w:r>
      <w:r>
        <w:rPr>
          <w:rFonts w:ascii="Times New Roman" w:eastAsia="Times New Roman" w:hAnsi="Times New Roman" w:cs="Times New Roman"/>
          <w:sz w:val="28"/>
          <w:szCs w:val="28"/>
        </w:rPr>
        <w:t xml:space="preserve"> года, установленный законодательством о налогах и сборах не позднее </w:t>
      </w:r>
      <w:r>
        <w:rPr>
          <w:rFonts w:ascii="Times New Roman" w:eastAsia="Times New Roman" w:hAnsi="Times New Roman" w:cs="Times New Roman"/>
          <w:sz w:val="28"/>
          <w:szCs w:val="28"/>
        </w:rPr>
        <w:t>25.03.2025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фактическая дата предоставления декларации- </w:t>
      </w:r>
      <w:r>
        <w:rPr>
          <w:rStyle w:val="cat-Dategrp-12rplc-8"/>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тем самым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w:t>
      </w:r>
      <w:r>
        <w:rPr>
          <w:rFonts w:ascii="Times New Roman" w:eastAsia="Times New Roman" w:hAnsi="Times New Roman" w:cs="Times New Roman"/>
          <w:sz w:val="28"/>
          <w:szCs w:val="28"/>
        </w:rPr>
        <w:t>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административное правонарушение, за которое предусмотрен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ответственность статьей 15.5 Кодекса РФ об административных правонарушениях.</w:t>
      </w:r>
    </w:p>
    <w:p>
      <w:pPr>
        <w:spacing w:before="0" w:after="0"/>
        <w:ind w:firstLine="708"/>
        <w:jc w:val="both"/>
        <w:rPr>
          <w:sz w:val="28"/>
          <w:szCs w:val="28"/>
        </w:rPr>
      </w:pPr>
      <w:r>
        <w:rPr>
          <w:rStyle w:val="cat-FIOgrp-17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времени и месте судебного заседания извещен надлежащим образом судебной повесткой, направленной заказным письмом с уведомлением о вручении. В судебное заседание не явил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ходатайств не заявлял.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 6 Постановления Пленума Верховного Суда РФ от 24 марта 2005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pPr>
        <w:spacing w:before="0" w:after="0"/>
        <w:ind w:firstLine="708"/>
        <w:jc w:val="both"/>
        <w:rPr>
          <w:sz w:val="28"/>
          <w:szCs w:val="28"/>
        </w:rPr>
      </w:pPr>
      <w:r>
        <w:rPr>
          <w:rFonts w:ascii="Times New Roman" w:eastAsia="Times New Roman" w:hAnsi="Times New Roman" w:cs="Times New Roman"/>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1 ст. 29.5 КоАП закреплено общее правило, в соответствии с которым дело рассматривается по месту совершения правонарушения.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Как следует из разъяснения, содержащегося в п. 3 </w:t>
      </w:r>
      <w:r>
        <w:rPr>
          <w:rFonts w:ascii="Times New Roman" w:eastAsia="Times New Roman" w:hAnsi="Times New Roman" w:cs="Times New Roman"/>
          <w:sz w:val="28"/>
          <w:szCs w:val="28"/>
        </w:rPr>
        <w:t xml:space="preserve">Постановления Пленума Верховного Суда РФ от 24 марта 2005 г.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5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некоторых вопросах, возникающих у судов при применении Кодекса Российской Федерации об административных правонарушениях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изменениями и дополнениями)</w:t>
      </w:r>
      <w:r>
        <w:rPr>
          <w:rFonts w:ascii="Times New Roman" w:eastAsia="Times New Roman" w:hAnsi="Times New Roman" w:cs="Times New Roman"/>
          <w:sz w:val="28"/>
          <w:szCs w:val="28"/>
        </w:rPr>
        <w:t xml:space="preserve">,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w:t>
      </w:r>
      <w:r>
        <w:rPr>
          <w:rFonts w:ascii="Times New Roman" w:eastAsia="Times New Roman" w:hAnsi="Times New Roman" w:cs="Times New Roman"/>
          <w:sz w:val="28"/>
          <w:szCs w:val="28"/>
        </w:rPr>
        <w:t>статьей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54</w:t>
      </w:r>
      <w:r>
        <w:rPr>
          <w:rFonts w:ascii="Times New Roman" w:eastAsia="Times New Roman" w:hAnsi="Times New Roman" w:cs="Times New Roman"/>
          <w:sz w:val="28"/>
          <w:szCs w:val="28"/>
        </w:rPr>
        <w:t xml:space="preserve"> ГК РФ.</w:t>
      </w:r>
    </w:p>
    <w:p>
      <w:pPr>
        <w:spacing w:before="0" w:after="0"/>
        <w:ind w:firstLine="708"/>
        <w:jc w:val="both"/>
        <w:rPr>
          <w:sz w:val="28"/>
          <w:szCs w:val="28"/>
        </w:rPr>
      </w:pPr>
      <w:r>
        <w:rPr>
          <w:rFonts w:ascii="Times New Roman" w:eastAsia="Times New Roman" w:hAnsi="Times New Roman" w:cs="Times New Roman"/>
          <w:sz w:val="28"/>
          <w:szCs w:val="28"/>
        </w:rPr>
        <w:t xml:space="preserve">Юридический адрес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бщества: </w:t>
      </w:r>
      <w:r>
        <w:rPr>
          <w:rFonts w:ascii="Times New Roman" w:eastAsia="Times New Roman" w:hAnsi="Times New Roman" w:cs="Times New Roman"/>
          <w:sz w:val="28"/>
          <w:szCs w:val="28"/>
        </w:rPr>
        <w:t>г. Сургут</w:t>
      </w:r>
      <w:r>
        <w:rPr>
          <w:rFonts w:ascii="Times New Roman" w:eastAsia="Times New Roman" w:hAnsi="Times New Roman" w:cs="Times New Roman"/>
          <w:sz w:val="28"/>
          <w:szCs w:val="28"/>
        </w:rPr>
        <w:t xml:space="preserve">, ул. </w:t>
      </w:r>
      <w:r>
        <w:rPr>
          <w:rFonts w:ascii="Times New Roman" w:eastAsia="Times New Roman" w:hAnsi="Times New Roman" w:cs="Times New Roman"/>
          <w:sz w:val="28"/>
          <w:szCs w:val="28"/>
        </w:rPr>
        <w:t>30 лет Победы, д. 41, цокольный этаж, оф. 1</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В силу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4 п. 1 ст. 23 Налогового кодекса Российской Федерации налогоплательщики обязаны -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ст.289 НК РФ </w:t>
      </w:r>
      <w:r>
        <w:rPr>
          <w:rFonts w:ascii="Times New Roman" w:eastAsia="Times New Roman" w:hAnsi="Times New Roman" w:cs="Times New Roman"/>
          <w:sz w:val="28"/>
          <w:szCs w:val="28"/>
        </w:rPr>
        <w:t>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w:t>
      </w:r>
      <w:r>
        <w:rPr>
          <w:rFonts w:ascii="Times New Roman" w:eastAsia="Times New Roman" w:hAnsi="Times New Roman" w:cs="Times New Roman"/>
          <w:sz w:val="28"/>
          <w:szCs w:val="28"/>
        </w:rPr>
        <w:t> </w:t>
      </w:r>
      <w:hyperlink r:id="rId4" w:anchor="block_2852" w:history="1">
        <w:r>
          <w:rPr>
            <w:rFonts w:ascii="Times New Roman" w:eastAsia="Times New Roman" w:hAnsi="Times New Roman" w:cs="Times New Roman"/>
            <w:color w:val="0000EE"/>
            <w:sz w:val="28"/>
            <w:szCs w:val="28"/>
          </w:rPr>
          <w:t>отчетного</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block_285" w:history="1">
        <w:r>
          <w:rPr>
            <w:rFonts w:ascii="Times New Roman" w:eastAsia="Times New Roman" w:hAnsi="Times New Roman" w:cs="Times New Roman"/>
            <w:color w:val="0000EE"/>
            <w:sz w:val="28"/>
            <w:szCs w:val="28"/>
          </w:rPr>
          <w:t>налогового периода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w:t>
      </w:r>
      <w:r>
        <w:rPr>
          <w:rFonts w:ascii="Times New Roman" w:eastAsia="Times New Roman" w:hAnsi="Times New Roman" w:cs="Times New Roman"/>
          <w:sz w:val="28"/>
          <w:szCs w:val="28"/>
        </w:rPr>
        <w:t> </w:t>
      </w:r>
      <w:hyperlink r:id="rId5" w:anchor="/multilink/10900200/paragraph/19024/number/2:0" w:history="1">
        <w:r>
          <w:rPr>
            <w:rFonts w:ascii="Times New Roman" w:eastAsia="Times New Roman" w:hAnsi="Times New Roman" w:cs="Times New Roman"/>
            <w:color w:val="0000EE"/>
            <w:sz w:val="28"/>
            <w:szCs w:val="28"/>
          </w:rPr>
          <w:t>налоговые декларации</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порядке, определенном настоящей статьей.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w:t>
      </w:r>
      <w:r>
        <w:rPr>
          <w:rFonts w:ascii="Times New Roman" w:eastAsia="Times New Roman" w:hAnsi="Times New Roman" w:cs="Times New Roman"/>
          <w:sz w:val="28"/>
          <w:szCs w:val="28"/>
        </w:rPr>
        <w:t> </w:t>
      </w:r>
      <w:hyperlink r:id="rId6" w:anchor="block_1000" w:history="1">
        <w:r>
          <w:rPr>
            <w:rFonts w:ascii="Times New Roman" w:eastAsia="Times New Roman" w:hAnsi="Times New Roman" w:cs="Times New Roman"/>
            <w:color w:val="0000EE"/>
            <w:sz w:val="28"/>
            <w:szCs w:val="28"/>
          </w:rPr>
          <w:t>налоговые расчеты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порядке, определенном настоящей статьей.</w:t>
      </w:r>
    </w:p>
    <w:p>
      <w:pPr>
        <w:spacing w:before="0" w:after="0"/>
        <w:ind w:firstLine="708"/>
        <w:jc w:val="both"/>
        <w:rPr>
          <w:sz w:val="28"/>
          <w:szCs w:val="28"/>
        </w:rPr>
      </w:pPr>
      <w:r>
        <w:rPr>
          <w:rFonts w:ascii="Times New Roman" w:eastAsia="Times New Roman" w:hAnsi="Times New Roman" w:cs="Times New Roman"/>
          <w:sz w:val="28"/>
          <w:szCs w:val="28"/>
        </w:rPr>
        <w:t>Согласно п.3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pPr>
        <w:spacing w:before="0" w:after="0"/>
        <w:ind w:firstLine="708"/>
        <w:jc w:val="both"/>
        <w:rPr>
          <w:sz w:val="28"/>
          <w:szCs w:val="28"/>
        </w:rPr>
      </w:pPr>
      <w:r>
        <w:rPr>
          <w:rFonts w:ascii="Times New Roman" w:eastAsia="Times New Roman" w:hAnsi="Times New Roman" w:cs="Times New Roman"/>
          <w:sz w:val="28"/>
          <w:szCs w:val="28"/>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8"/>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 </w:t>
      </w:r>
      <w:r>
        <w:rPr>
          <w:rFonts w:ascii="Times New Roman" w:eastAsia="Times New Roman" w:hAnsi="Times New Roman" w:cs="Times New Roman"/>
          <w:sz w:val="28"/>
          <w:szCs w:val="28"/>
        </w:rPr>
        <w:t>34216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26.05.2025</w:t>
      </w:r>
      <w:r>
        <w:rPr>
          <w:rFonts w:ascii="Times New Roman" w:eastAsia="Times New Roman" w:hAnsi="Times New Roman" w:cs="Times New Roman"/>
          <w:sz w:val="28"/>
          <w:szCs w:val="28"/>
        </w:rPr>
        <w:t xml:space="preserve"> в котором изложены обстоятельства совершения административного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 справкой о не предоставлении декларации по налогу на прибыль;</w:t>
      </w:r>
    </w:p>
    <w:p>
      <w:pPr>
        <w:spacing w:before="0" w:after="0"/>
        <w:ind w:firstLine="708"/>
        <w:jc w:val="both"/>
        <w:rPr>
          <w:sz w:val="28"/>
          <w:szCs w:val="28"/>
        </w:rPr>
      </w:pPr>
      <w:r>
        <w:rPr>
          <w:rFonts w:ascii="Times New Roman" w:eastAsia="Times New Roman" w:hAnsi="Times New Roman" w:cs="Times New Roman"/>
          <w:sz w:val="28"/>
          <w:szCs w:val="28"/>
        </w:rPr>
        <w:t>- копией выписки из единого государственного реестра юридических лиц;</w:t>
      </w:r>
    </w:p>
    <w:p>
      <w:pPr>
        <w:spacing w:before="0" w:after="0"/>
        <w:ind w:firstLine="708"/>
        <w:jc w:val="both"/>
        <w:rPr>
          <w:sz w:val="28"/>
          <w:szCs w:val="28"/>
        </w:rPr>
      </w:pPr>
      <w:r>
        <w:rPr>
          <w:rFonts w:ascii="Times New Roman" w:eastAsia="Times New Roman" w:hAnsi="Times New Roman" w:cs="Times New Roman"/>
          <w:sz w:val="28"/>
          <w:szCs w:val="28"/>
        </w:rPr>
        <w:t>- и другими материалами дела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Таким образом, прихожу к выводу о том, что действия должностного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директора </w:t>
      </w:r>
      <w:r>
        <w:rPr>
          <w:rFonts w:ascii="Times New Roman" w:eastAsia="Times New Roman" w:hAnsi="Times New Roman" w:cs="Times New Roman"/>
          <w:sz w:val="28"/>
          <w:szCs w:val="28"/>
        </w:rPr>
        <w:t>ООО «</w:t>
      </w:r>
      <w:r>
        <w:rPr>
          <w:rFonts w:ascii="Times New Roman" w:eastAsia="Times New Roman" w:hAnsi="Times New Roman" w:cs="Times New Roman"/>
          <w:sz w:val="28"/>
          <w:szCs w:val="28"/>
        </w:rPr>
        <w:t>Стройальянс</w:t>
      </w:r>
      <w:r>
        <w:rPr>
          <w:rFonts w:ascii="Times New Roman" w:eastAsia="Times New Roman" w:hAnsi="Times New Roman" w:cs="Times New Roman"/>
          <w:sz w:val="28"/>
          <w:szCs w:val="28"/>
        </w:rPr>
        <w:t xml:space="preserve">» </w:t>
      </w:r>
      <w:r>
        <w:rPr>
          <w:rStyle w:val="cat-FIOgrp-16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правильно квалифицированы по ст. 15.5 КоАП РФ – нарушение установленных законодательством о налогах и сборах сроков представления налоговой декларации (</w:t>
      </w:r>
      <w:r>
        <w:rPr>
          <w:rFonts w:ascii="Times New Roman" w:eastAsia="Times New Roman" w:hAnsi="Times New Roman" w:cs="Times New Roman"/>
          <w:sz w:val="28"/>
          <w:szCs w:val="28"/>
        </w:rPr>
        <w:t>расчет по страховым взносам</w:t>
      </w:r>
      <w:r>
        <w:rPr>
          <w:rFonts w:ascii="Times New Roman" w:eastAsia="Times New Roman" w:hAnsi="Times New Roman" w:cs="Times New Roman"/>
          <w:sz w:val="28"/>
          <w:szCs w:val="28"/>
        </w:rPr>
        <w:t>) в налоговый орган по месту учета.</w:t>
      </w:r>
    </w:p>
    <w:p>
      <w:pPr>
        <w:spacing w:before="0" w:after="0"/>
        <w:ind w:firstLine="708"/>
        <w:jc w:val="both"/>
        <w:rPr>
          <w:sz w:val="28"/>
          <w:szCs w:val="28"/>
        </w:rPr>
      </w:pPr>
      <w:r>
        <w:rPr>
          <w:rFonts w:ascii="Times New Roman" w:eastAsia="Times New Roman" w:hAnsi="Times New Roman" w:cs="Times New Roman"/>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8"/>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8"/>
        <w:jc w:val="both"/>
        <w:rPr>
          <w:sz w:val="28"/>
          <w:szCs w:val="28"/>
        </w:rPr>
      </w:pPr>
      <w:r>
        <w:rPr>
          <w:rFonts w:ascii="Times New Roman" w:eastAsia="Times New Roman" w:hAnsi="Times New Roman" w:cs="Times New Roman"/>
          <w:sz w:val="28"/>
          <w:szCs w:val="28"/>
        </w:rPr>
        <w:t>Обстоятельств, предусмотренных ст. 4.2 КоАП РФ, смягчающих административную ответственность, с</w:t>
      </w:r>
      <w:r>
        <w:rPr>
          <w:rFonts w:ascii="Times New Roman" w:eastAsia="Times New Roman" w:hAnsi="Times New Roman" w:cs="Times New Roman"/>
          <w:sz w:val="28"/>
          <w:szCs w:val="28"/>
        </w:rPr>
        <w:t>уд не усматривает.</w:t>
      </w:r>
    </w:p>
    <w:p>
      <w:pPr>
        <w:spacing w:before="0" w:after="0"/>
        <w:ind w:firstLine="708"/>
        <w:jc w:val="both"/>
        <w:rPr>
          <w:sz w:val="28"/>
          <w:szCs w:val="28"/>
        </w:rPr>
      </w:pPr>
      <w:r>
        <w:rPr>
          <w:rFonts w:ascii="Times New Roman" w:eastAsia="Times New Roman" w:hAnsi="Times New Roman" w:cs="Times New Roman"/>
          <w:sz w:val="28"/>
          <w:szCs w:val="28"/>
        </w:rPr>
        <w:t>Обстоятельств, предусмотренных ст. 4.3 КоАП РФ, отягчающих административную ответственность, с</w:t>
      </w:r>
      <w:r>
        <w:rPr>
          <w:rFonts w:ascii="Times New Roman" w:eastAsia="Times New Roman" w:hAnsi="Times New Roman" w:cs="Times New Roman"/>
          <w:sz w:val="28"/>
          <w:szCs w:val="28"/>
        </w:rPr>
        <w:t>уд не усматривает</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Согласно ст. 3.4 КоАП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r>
        <w:rPr>
          <w:rFonts w:ascii="Times New Roman" w:eastAsia="Times New Roman" w:hAnsi="Times New Roman" w:cs="Times New Roman"/>
          <w:sz w:val="28"/>
          <w:szCs w:val="28"/>
        </w:rPr>
        <w:t xml:space="preserve">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spacing w:before="0" w:after="0"/>
        <w:ind w:firstLine="708"/>
        <w:jc w:val="both"/>
        <w:rPr>
          <w:sz w:val="28"/>
          <w:szCs w:val="28"/>
        </w:rPr>
      </w:pPr>
      <w:r>
        <w:rPr>
          <w:rFonts w:ascii="Times New Roman" w:eastAsia="Times New Roman" w:hAnsi="Times New Roman" w:cs="Times New Roman"/>
          <w:sz w:val="28"/>
          <w:szCs w:val="28"/>
        </w:rPr>
        <w:t>При назначении наказания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учитывая общественную опасность деяния, характер совершенного правонарушения, личность нарушителя</w:t>
      </w:r>
      <w:r>
        <w:rPr>
          <w:rFonts w:ascii="Times New Roman" w:eastAsia="Times New Roman" w:hAnsi="Times New Roman" w:cs="Times New Roman"/>
          <w:sz w:val="28"/>
          <w:szCs w:val="28"/>
        </w:rPr>
        <w:t>, ранее к административной ответственности не привлекавшийся,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учитывая отсутствие имущественного ущерба, руководствуясь ст. 3.4 КоАП РФ полагаю справедливым значить наказание в виде предупреждения, то есть официального порицания.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руководствуясь ст. 3.4, ч.1 ст. 29.10 Кодекса РФ об административных правонарушениях, мировой судья</w:t>
      </w:r>
    </w:p>
    <w:p>
      <w:pPr>
        <w:spacing w:before="0" w:after="0"/>
        <w:ind w:firstLine="708"/>
        <w:jc w:val="center"/>
        <w:rPr>
          <w:sz w:val="28"/>
          <w:szCs w:val="28"/>
        </w:rPr>
      </w:pPr>
    </w:p>
    <w:p>
      <w:pPr>
        <w:spacing w:before="0" w:after="0"/>
        <w:ind w:firstLine="708"/>
        <w:jc w:val="center"/>
        <w:rPr>
          <w:sz w:val="28"/>
          <w:szCs w:val="28"/>
        </w:rPr>
      </w:pPr>
      <w:r>
        <w:rPr>
          <w:rFonts w:ascii="Times New Roman" w:eastAsia="Times New Roman" w:hAnsi="Times New Roman" w:cs="Times New Roman"/>
          <w:sz w:val="28"/>
          <w:szCs w:val="28"/>
        </w:rPr>
        <w:t>ПОСТАНОВИЛ:</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Должностное лицо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директора </w:t>
      </w:r>
      <w:r>
        <w:rPr>
          <w:rFonts w:ascii="Times New Roman" w:eastAsia="Times New Roman" w:hAnsi="Times New Roman" w:cs="Times New Roman"/>
          <w:sz w:val="28"/>
          <w:szCs w:val="28"/>
        </w:rPr>
        <w:t>ООО «</w:t>
      </w:r>
      <w:r>
        <w:rPr>
          <w:rFonts w:ascii="Times New Roman" w:eastAsia="Times New Roman" w:hAnsi="Times New Roman" w:cs="Times New Roman"/>
          <w:sz w:val="28"/>
          <w:szCs w:val="28"/>
        </w:rPr>
        <w:t>Стройальянс</w:t>
      </w:r>
      <w:r>
        <w:rPr>
          <w:rFonts w:ascii="Times New Roman" w:eastAsia="Times New Roman" w:hAnsi="Times New Roman" w:cs="Times New Roman"/>
          <w:sz w:val="28"/>
          <w:szCs w:val="28"/>
        </w:rPr>
        <w:t xml:space="preserve">» </w:t>
      </w:r>
      <w:r>
        <w:rPr>
          <w:rStyle w:val="cat-FIOgrp-16rplc-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 xml:space="preserve">ст. </w:t>
      </w:r>
      <w:r>
        <w:rPr>
          <w:rFonts w:ascii="Times New Roman" w:eastAsia="Times New Roman" w:hAnsi="Times New Roman" w:cs="Times New Roman"/>
          <w:sz w:val="28"/>
          <w:szCs w:val="28"/>
        </w:rPr>
        <w:t>15.5</w:t>
      </w:r>
      <w:r>
        <w:rPr>
          <w:rFonts w:ascii="Times New Roman" w:eastAsia="Times New Roman" w:hAnsi="Times New Roman" w:cs="Times New Roman"/>
          <w:sz w:val="28"/>
          <w:szCs w:val="28"/>
        </w:rPr>
        <w:t xml:space="preserve"> Кодекса РФ об административных правонарушениях </w:t>
      </w:r>
      <w:r>
        <w:rPr>
          <w:rFonts w:ascii="Times New Roman" w:eastAsia="Times New Roman" w:hAnsi="Times New Roman" w:cs="Times New Roman"/>
          <w:sz w:val="28"/>
          <w:szCs w:val="28"/>
        </w:rPr>
        <w:t>и назначить наказание в виде предупреждения.</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Ханты – Мансийского автономного округа – Югры в течение </w:t>
      </w:r>
      <w:r>
        <w:rPr>
          <w:rFonts w:ascii="Times New Roman" w:eastAsia="Times New Roman" w:hAnsi="Times New Roman" w:cs="Times New Roman"/>
          <w:sz w:val="28"/>
          <w:szCs w:val="28"/>
        </w:rPr>
        <w:t>десяти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суток</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Д.Б. </w:t>
      </w:r>
      <w:r>
        <w:rPr>
          <w:rFonts w:ascii="Times New Roman" w:eastAsia="Times New Roman" w:hAnsi="Times New Roman" w:cs="Times New Roman"/>
          <w:sz w:val="28"/>
          <w:szCs w:val="28"/>
        </w:rPr>
        <w:t>Айткулова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Д.Б. </w:t>
      </w:r>
      <w:r>
        <w:rPr>
          <w:rFonts w:ascii="Times New Roman" w:eastAsia="Times New Roman" w:hAnsi="Times New Roman" w:cs="Times New Roman"/>
          <w:sz w:val="28"/>
          <w:szCs w:val="28"/>
        </w:rPr>
        <w:t>Айткулова</w:t>
      </w:r>
    </w:p>
    <w:p>
      <w:pPr>
        <w:spacing w:before="0" w:after="0"/>
        <w:jc w:val="both"/>
        <w:rPr>
          <w:sz w:val="28"/>
          <w:szCs w:val="28"/>
        </w:rPr>
      </w:pP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 xml:space="preserve"> июля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w:t>
      </w:r>
    </w:p>
    <w:p>
      <w:pPr>
        <w:spacing w:before="0" w:after="0"/>
        <w:jc w:val="both"/>
        <w:rPr>
          <w:sz w:val="28"/>
          <w:szCs w:val="28"/>
        </w:rPr>
      </w:pPr>
    </w:p>
    <w:p>
      <w:pPr>
        <w:spacing w:before="0" w:after="0"/>
        <w:jc w:val="both"/>
      </w:pPr>
    </w:p>
    <w:p>
      <w:pPr>
        <w:spacing w:before="0" w:after="0"/>
        <w:jc w:val="both"/>
      </w:pPr>
    </w:p>
    <w:p>
      <w:pPr>
        <w:spacing w:before="0" w:after="0"/>
        <w:jc w:val="both"/>
      </w:pPr>
    </w:p>
    <w:sectPr>
      <w:headerReference w:type="default" r:id="rId7"/>
      <w:foot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451"/>
      <w:gridCol w:w="1637"/>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http://sr-srg-pkms1/xlp7/</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FIOgrp-16rplc-0">
    <w:name w:val="cat-FIO grp-16 rplc-0"/>
    <w:basedOn w:val="DefaultParagraphFont"/>
  </w:style>
  <w:style w:type="character" w:customStyle="1" w:styleId="cat-ExternalSystemDefinedgrp-22rplc-1">
    <w:name w:val="cat-ExternalSystemDefined grp-22 rplc-1"/>
    <w:basedOn w:val="DefaultParagraphFont"/>
  </w:style>
  <w:style w:type="character" w:customStyle="1" w:styleId="cat-PassportDatagrp-19rplc-2">
    <w:name w:val="cat-PassportData grp-19 rplc-2"/>
    <w:basedOn w:val="DefaultParagraphFont"/>
  </w:style>
  <w:style w:type="character" w:customStyle="1" w:styleId="cat-ExternalSystemDefinedgrp-23rplc-3">
    <w:name w:val="cat-ExternalSystemDefined grp-23 rplc-3"/>
    <w:basedOn w:val="DefaultParagraphFont"/>
  </w:style>
  <w:style w:type="character" w:customStyle="1" w:styleId="cat-ExternalSystemDefinedgrp-21rplc-4">
    <w:name w:val="cat-ExternalSystemDefined grp-21 rplc-4"/>
    <w:basedOn w:val="DefaultParagraphFont"/>
  </w:style>
  <w:style w:type="character" w:customStyle="1" w:styleId="cat-UserDefinedgrp-24rplc-5">
    <w:name w:val="cat-UserDefined grp-24 rplc-5"/>
    <w:basedOn w:val="DefaultParagraphFont"/>
  </w:style>
  <w:style w:type="character" w:customStyle="1" w:styleId="cat-Addressgrp-3rplc-6">
    <w:name w:val="cat-Address grp-3 rplc-6"/>
    <w:basedOn w:val="DefaultParagraphFont"/>
  </w:style>
  <w:style w:type="character" w:customStyle="1" w:styleId="cat-FIOgrp-17rplc-7">
    <w:name w:val="cat-FIO grp-17 rplc-7"/>
    <w:basedOn w:val="DefaultParagraphFont"/>
  </w:style>
  <w:style w:type="character" w:customStyle="1" w:styleId="cat-Dategrp-12rplc-8">
    <w:name w:val="cat-Date grp-12 rplc-8"/>
    <w:basedOn w:val="DefaultParagraphFont"/>
  </w:style>
  <w:style w:type="character" w:customStyle="1" w:styleId="cat-FIOgrp-17rplc-9">
    <w:name w:val="cat-FIO grp-17 rplc-9"/>
    <w:basedOn w:val="DefaultParagraphFont"/>
  </w:style>
  <w:style w:type="character" w:customStyle="1" w:styleId="cat-FIOgrp-16rplc-10">
    <w:name w:val="cat-FIO grp-16 rplc-10"/>
    <w:basedOn w:val="DefaultParagraphFont"/>
  </w:style>
  <w:style w:type="character" w:customStyle="1" w:styleId="cat-FIOgrp-16rplc-11">
    <w:name w:val="cat-FIO grp-16 rplc-1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0900200/3bd43f497cfc1a623ede9170f9f87df6/" TargetMode="External" /><Relationship Id="rId5" Type="http://schemas.openxmlformats.org/officeDocument/2006/relationships/hyperlink" Target="http://ivo.garant.ru/" TargetMode="External" /><Relationship Id="rId6" Type="http://schemas.openxmlformats.org/officeDocument/2006/relationships/hyperlink" Target="https://base.garant.ru/71363536/53f89421bbdaf741eb2d1ecc4ddb4c33/"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